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32E" w:rsidRDefault="005B332E" w:rsidP="006C0D7F">
      <w:pPr>
        <w:spacing w:after="0" w:line="480" w:lineRule="auto"/>
        <w:jc w:val="center"/>
        <w:rPr>
          <w:rFonts w:ascii="Times New Roman" w:hAnsi="Times New Roman" w:cs="Times New Roman"/>
          <w:b/>
          <w:sz w:val="24"/>
          <w:szCs w:val="24"/>
        </w:rPr>
      </w:pPr>
    </w:p>
    <w:p w:rsidR="005B332E" w:rsidRDefault="005B332E" w:rsidP="006C0D7F">
      <w:pPr>
        <w:spacing w:after="0" w:line="480" w:lineRule="auto"/>
        <w:jc w:val="center"/>
        <w:rPr>
          <w:rFonts w:ascii="Times New Roman" w:hAnsi="Times New Roman" w:cs="Times New Roman"/>
          <w:b/>
          <w:sz w:val="24"/>
          <w:szCs w:val="24"/>
        </w:rPr>
      </w:pPr>
    </w:p>
    <w:p w:rsidR="005B332E" w:rsidRDefault="005B332E" w:rsidP="006C0D7F">
      <w:pPr>
        <w:spacing w:after="0" w:line="480" w:lineRule="auto"/>
        <w:jc w:val="center"/>
        <w:rPr>
          <w:rFonts w:ascii="Times New Roman" w:hAnsi="Times New Roman" w:cs="Times New Roman"/>
          <w:b/>
          <w:sz w:val="24"/>
          <w:szCs w:val="24"/>
        </w:rPr>
      </w:pPr>
    </w:p>
    <w:p w:rsidR="005B332E" w:rsidRDefault="005B332E" w:rsidP="006C0D7F">
      <w:pPr>
        <w:spacing w:after="0" w:line="480" w:lineRule="auto"/>
        <w:jc w:val="center"/>
        <w:rPr>
          <w:rFonts w:ascii="Times New Roman" w:hAnsi="Times New Roman" w:cs="Times New Roman"/>
          <w:b/>
          <w:sz w:val="24"/>
          <w:szCs w:val="24"/>
        </w:rPr>
      </w:pPr>
    </w:p>
    <w:p w:rsidR="005B332E" w:rsidRPr="00CE7B20" w:rsidRDefault="005B332E" w:rsidP="006C0D7F">
      <w:pPr>
        <w:spacing w:after="0" w:line="480" w:lineRule="auto"/>
        <w:jc w:val="center"/>
        <w:rPr>
          <w:rFonts w:ascii="Times New Roman" w:hAnsi="Times New Roman" w:cs="Times New Roman"/>
          <w:sz w:val="24"/>
          <w:szCs w:val="24"/>
        </w:rPr>
      </w:pPr>
      <w:r w:rsidRPr="00CE7B20">
        <w:rPr>
          <w:rFonts w:ascii="Times New Roman" w:hAnsi="Times New Roman" w:cs="Times New Roman"/>
          <w:sz w:val="24"/>
          <w:szCs w:val="24"/>
        </w:rPr>
        <w:t>Trad</w:t>
      </w:r>
      <w:r w:rsidR="00CE7B20">
        <w:rPr>
          <w:rFonts w:ascii="Times New Roman" w:hAnsi="Times New Roman" w:cs="Times New Roman"/>
          <w:sz w:val="24"/>
          <w:szCs w:val="24"/>
        </w:rPr>
        <w:t>itional Methods and Technology-B</w:t>
      </w:r>
      <w:r w:rsidRPr="00CE7B20">
        <w:rPr>
          <w:rFonts w:ascii="Times New Roman" w:hAnsi="Times New Roman" w:cs="Times New Roman"/>
          <w:sz w:val="24"/>
          <w:szCs w:val="24"/>
        </w:rPr>
        <w:t>ased Training</w:t>
      </w:r>
    </w:p>
    <w:p w:rsidR="005B332E" w:rsidRDefault="005B332E" w:rsidP="006C0D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332E" w:rsidRDefault="005B332E" w:rsidP="006C0D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C06446">
        <w:rPr>
          <w:rFonts w:ascii="Times New Roman" w:hAnsi="Times New Roman" w:cs="Times New Roman"/>
          <w:sz w:val="24"/>
          <w:szCs w:val="24"/>
        </w:rPr>
        <w:t xml:space="preserve">al Affiliation </w:t>
      </w:r>
    </w:p>
    <w:p w:rsidR="005B332E" w:rsidRDefault="005B332E" w:rsidP="006C0D7F">
      <w:pPr>
        <w:spacing w:after="0"/>
        <w:rPr>
          <w:rFonts w:ascii="Times New Roman" w:hAnsi="Times New Roman" w:cs="Times New Roman"/>
          <w:b/>
          <w:sz w:val="24"/>
          <w:szCs w:val="24"/>
        </w:rPr>
      </w:pPr>
      <w:r>
        <w:rPr>
          <w:rFonts w:ascii="Times New Roman" w:hAnsi="Times New Roman" w:cs="Times New Roman"/>
          <w:b/>
          <w:sz w:val="24"/>
          <w:szCs w:val="24"/>
        </w:rPr>
        <w:br w:type="page"/>
      </w:r>
    </w:p>
    <w:p w:rsidR="005B332E" w:rsidRPr="005B332E" w:rsidRDefault="000D4FA9" w:rsidP="006C0D7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Question One: </w:t>
      </w:r>
      <w:r w:rsidR="005B332E" w:rsidRPr="005B332E">
        <w:rPr>
          <w:rFonts w:ascii="Times New Roman" w:hAnsi="Times New Roman" w:cs="Times New Roman"/>
          <w:b/>
          <w:sz w:val="24"/>
          <w:szCs w:val="24"/>
        </w:rPr>
        <w:t>Chapter 7</w:t>
      </w:r>
      <w:bookmarkStart w:id="0" w:name="_GoBack"/>
      <w:bookmarkEnd w:id="0"/>
    </w:p>
    <w:p w:rsidR="005B332E" w:rsidRPr="005B332E" w:rsidRDefault="005B332E" w:rsidP="006C0D7F">
      <w:pPr>
        <w:spacing w:after="0" w:line="480" w:lineRule="auto"/>
        <w:ind w:firstLine="720"/>
        <w:jc w:val="both"/>
        <w:rPr>
          <w:rFonts w:ascii="Times New Roman" w:hAnsi="Times New Roman" w:cs="Times New Roman"/>
          <w:sz w:val="24"/>
          <w:szCs w:val="24"/>
        </w:rPr>
      </w:pPr>
      <w:r w:rsidRPr="005B332E">
        <w:rPr>
          <w:rFonts w:ascii="Times New Roman" w:hAnsi="Times New Roman" w:cs="Times New Roman"/>
          <w:sz w:val="24"/>
          <w:szCs w:val="24"/>
        </w:rPr>
        <w:t xml:space="preserve">Traditional training methods require the facilitator to get involved in face-to-face interaction with the trainee. In my previous workplace, my supervisor instructed me to train a newly employed officer on some crucial roles and responsibilities. In this case, I choose to use on-the-job training. According to </w:t>
      </w:r>
      <w:proofErr w:type="spellStart"/>
      <w:r w:rsidRPr="005B332E">
        <w:rPr>
          <w:rFonts w:ascii="Times New Roman" w:hAnsi="Times New Roman" w:cs="Times New Roman"/>
          <w:sz w:val="24"/>
          <w:szCs w:val="24"/>
        </w:rPr>
        <w:t>Noe</w:t>
      </w:r>
      <w:proofErr w:type="spellEnd"/>
      <w:r w:rsidRPr="005B332E">
        <w:rPr>
          <w:rFonts w:ascii="Times New Roman" w:hAnsi="Times New Roman" w:cs="Times New Roman"/>
          <w:sz w:val="24"/>
          <w:szCs w:val="24"/>
        </w:rPr>
        <w:t xml:space="preserve"> (2020), in this method, the trainee learns by observing other people and trying to imitate their behavior. To make the new employee understands the basic roles I used self–directed learning. First, I had to formulate learning goals, identify material resources for learning, and select appropriate learning strategies. This method helped me to encourage the new employee to make choices while learning. To make this training effective, I was required to perform similar tasks to ensure the new employee understood everything.</w:t>
      </w:r>
    </w:p>
    <w:p w:rsidR="005B332E" w:rsidRPr="005B332E" w:rsidRDefault="005B332E" w:rsidP="006C0D7F">
      <w:pPr>
        <w:spacing w:after="0" w:line="480" w:lineRule="auto"/>
        <w:ind w:firstLine="720"/>
        <w:jc w:val="both"/>
        <w:rPr>
          <w:rFonts w:ascii="Times New Roman" w:hAnsi="Times New Roman" w:cs="Times New Roman"/>
          <w:sz w:val="24"/>
          <w:szCs w:val="24"/>
        </w:rPr>
      </w:pPr>
      <w:r w:rsidRPr="005B332E">
        <w:rPr>
          <w:rFonts w:ascii="Times New Roman" w:hAnsi="Times New Roman" w:cs="Times New Roman"/>
          <w:sz w:val="24"/>
          <w:szCs w:val="24"/>
        </w:rPr>
        <w:t>I believe this method was effective because the employee had learned all the necessary roles and responsibilities after two months. Additionally, the technique was effective since I learned that he mastered all the necessary skills after training and observing the employee working. I believe when training new employees, one can use several methods besides OJT. For example, I could use simulations that involve real-life situations. Using real-life situations makes one understand better.</w:t>
      </w:r>
    </w:p>
    <w:p w:rsidR="005B332E" w:rsidRPr="005B332E" w:rsidRDefault="009C1E6D" w:rsidP="006C0D7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Two: </w:t>
      </w:r>
      <w:r w:rsidR="005B332E" w:rsidRPr="005B332E">
        <w:rPr>
          <w:rFonts w:ascii="Times New Roman" w:hAnsi="Times New Roman" w:cs="Times New Roman"/>
          <w:b/>
          <w:sz w:val="24"/>
          <w:szCs w:val="24"/>
        </w:rPr>
        <w:t>Chapter 8</w:t>
      </w:r>
    </w:p>
    <w:p w:rsidR="005B332E" w:rsidRPr="005B332E" w:rsidRDefault="005B332E" w:rsidP="006C0D7F">
      <w:pPr>
        <w:spacing w:after="0" w:line="480" w:lineRule="auto"/>
        <w:ind w:firstLine="720"/>
        <w:jc w:val="both"/>
        <w:rPr>
          <w:rFonts w:ascii="Times New Roman" w:hAnsi="Times New Roman" w:cs="Times New Roman"/>
          <w:sz w:val="24"/>
          <w:szCs w:val="24"/>
        </w:rPr>
      </w:pPr>
      <w:r w:rsidRPr="005B332E">
        <w:rPr>
          <w:rFonts w:ascii="Times New Roman" w:hAnsi="Times New Roman" w:cs="Times New Roman"/>
          <w:sz w:val="24"/>
          <w:szCs w:val="24"/>
        </w:rPr>
        <w:t xml:space="preserve">An online learning program involves the use of delivery instruction by the use of the internet. An online program should include several features to help trainees learn and transfer this knowledge into their jobs. According to Roddy et al. (2017), online learning systems use several online software and tools that require technical competence from the instructors. To develop an effective online learning program for my company, I will use virtual reality (VR), a computer-based technology. The technology provides trainees with three-dimensional learning experiences. </w:t>
      </w:r>
      <w:r w:rsidRPr="005B332E">
        <w:rPr>
          <w:rFonts w:ascii="Times New Roman" w:hAnsi="Times New Roman" w:cs="Times New Roman"/>
          <w:sz w:val="24"/>
          <w:szCs w:val="24"/>
        </w:rPr>
        <w:lastRenderedPageBreak/>
        <w:t>Additionally, VR makes the simulations to be realistic. By using specialized tools, this technology will allow trainees to interact with the components (</w:t>
      </w:r>
      <w:proofErr w:type="spellStart"/>
      <w:r w:rsidRPr="005B332E">
        <w:rPr>
          <w:rFonts w:ascii="Times New Roman" w:hAnsi="Times New Roman" w:cs="Times New Roman"/>
          <w:sz w:val="24"/>
          <w:szCs w:val="24"/>
        </w:rPr>
        <w:t>Noe</w:t>
      </w:r>
      <w:proofErr w:type="spellEnd"/>
      <w:r w:rsidRPr="005B332E">
        <w:rPr>
          <w:rFonts w:ascii="Times New Roman" w:hAnsi="Times New Roman" w:cs="Times New Roman"/>
          <w:sz w:val="24"/>
          <w:szCs w:val="24"/>
        </w:rPr>
        <w:t>, 2020). Moreover, to offer a consistent message on what learners need to learn, I will work at my own pace. I will consider several factors like developing a good rapport with the trainees, determining what trainees need to learn, and presence, which is influenced by the ability to modify the environment and the amount of sensory information. Lastly, I will consider some potential features like graphics, sound, quality of the video, and text.</w:t>
      </w:r>
    </w:p>
    <w:p w:rsidR="005B332E" w:rsidRPr="005B332E" w:rsidRDefault="001A3219" w:rsidP="006C0D7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Three: </w:t>
      </w:r>
      <w:r w:rsidR="005B332E" w:rsidRPr="005B332E">
        <w:rPr>
          <w:rFonts w:ascii="Times New Roman" w:hAnsi="Times New Roman" w:cs="Times New Roman"/>
          <w:b/>
          <w:sz w:val="24"/>
          <w:szCs w:val="24"/>
        </w:rPr>
        <w:t>Chapter 9</w:t>
      </w:r>
    </w:p>
    <w:p w:rsidR="005B332E" w:rsidRDefault="005B332E" w:rsidP="006C0D7F">
      <w:pPr>
        <w:spacing w:after="0" w:line="480" w:lineRule="auto"/>
        <w:ind w:firstLine="720"/>
        <w:jc w:val="both"/>
        <w:rPr>
          <w:rFonts w:ascii="Times New Roman" w:hAnsi="Times New Roman" w:cs="Times New Roman"/>
          <w:sz w:val="24"/>
          <w:szCs w:val="24"/>
        </w:rPr>
      </w:pPr>
      <w:r w:rsidRPr="005B332E">
        <w:rPr>
          <w:rFonts w:ascii="Times New Roman" w:hAnsi="Times New Roman" w:cs="Times New Roman"/>
          <w:sz w:val="24"/>
          <w:szCs w:val="24"/>
        </w:rPr>
        <w:t xml:space="preserve">In this chapter, </w:t>
      </w:r>
      <w:proofErr w:type="spellStart"/>
      <w:r w:rsidRPr="005B332E">
        <w:rPr>
          <w:rFonts w:ascii="Times New Roman" w:hAnsi="Times New Roman" w:cs="Times New Roman"/>
          <w:sz w:val="24"/>
          <w:szCs w:val="24"/>
        </w:rPr>
        <w:t>Noe</w:t>
      </w:r>
      <w:proofErr w:type="spellEnd"/>
      <w:r w:rsidRPr="005B332E">
        <w:rPr>
          <w:rFonts w:ascii="Times New Roman" w:hAnsi="Times New Roman" w:cs="Times New Roman"/>
          <w:sz w:val="24"/>
          <w:szCs w:val="24"/>
        </w:rPr>
        <w:t xml:space="preserve"> elaborates on several assessment tools that employers use to collect information and give feedback to employees on their skills, behavior, and communication style. I have no experience with most assessment tools, but I believe they help employers determine the type of environment employees should work. One of the tools is Myers- Briggs Type Inventory (MBTI). It is based on Jung's personality type theory that accentuates personality types that influence and shape </w:t>
      </w:r>
      <w:r>
        <w:rPr>
          <w:rFonts w:ascii="Times New Roman" w:hAnsi="Times New Roman" w:cs="Times New Roman"/>
          <w:sz w:val="24"/>
          <w:szCs w:val="24"/>
        </w:rPr>
        <w:t xml:space="preserve">how people understand the </w:t>
      </w:r>
      <w:r w:rsidR="006B3493">
        <w:rPr>
          <w:rFonts w:ascii="Times New Roman" w:hAnsi="Times New Roman" w:cs="Times New Roman"/>
          <w:sz w:val="24"/>
          <w:szCs w:val="24"/>
        </w:rPr>
        <w:t>world (King &amp;</w:t>
      </w:r>
      <w:r>
        <w:rPr>
          <w:rFonts w:ascii="Times New Roman" w:hAnsi="Times New Roman" w:cs="Times New Roman"/>
          <w:sz w:val="24"/>
          <w:szCs w:val="24"/>
        </w:rPr>
        <w:t xml:space="preserve"> Manson,</w:t>
      </w:r>
      <w:r w:rsidR="009E759C">
        <w:rPr>
          <w:rFonts w:ascii="Times New Roman" w:hAnsi="Times New Roman" w:cs="Times New Roman"/>
          <w:sz w:val="24"/>
          <w:szCs w:val="24"/>
        </w:rPr>
        <w:t xml:space="preserve"> </w:t>
      </w:r>
      <w:r w:rsidR="006B3493">
        <w:rPr>
          <w:rFonts w:ascii="Times New Roman" w:hAnsi="Times New Roman" w:cs="Times New Roman"/>
          <w:sz w:val="24"/>
          <w:szCs w:val="24"/>
        </w:rPr>
        <w:t>2020).</w:t>
      </w:r>
      <w:r w:rsidR="009E759C">
        <w:rPr>
          <w:rFonts w:ascii="Times New Roman" w:hAnsi="Times New Roman" w:cs="Times New Roman"/>
          <w:sz w:val="24"/>
          <w:szCs w:val="24"/>
        </w:rPr>
        <w:t xml:space="preserve"> </w:t>
      </w:r>
      <w:r w:rsidRPr="005B332E">
        <w:rPr>
          <w:rFonts w:ascii="Times New Roman" w:hAnsi="Times New Roman" w:cs="Times New Roman"/>
          <w:sz w:val="24"/>
          <w:szCs w:val="24"/>
        </w:rPr>
        <w:t>Notably, the primary aim of this assessment tool is to determine among the sixteen personality types is the best. MBTI assessment identifies people's preferences in information gathering, energy, lifestyle, and decision making. However, this tool may be unreliable since people can acquire different results after taking the tests for a second time. The device should have a better diagnostic tool since people's behaviors and traits change with time. The second tool is the assessment center which is considered as an offsite location, and some exercises include interviews, in –baskets, and group discussions. For example, in a group discussion, a team of five and five employees is assigned a problem and required to work together. Assessment center activities purposely evaluate employee interpersonal and administrative skills.</w:t>
      </w:r>
    </w:p>
    <w:p w:rsidR="006B3493" w:rsidRDefault="005B332E" w:rsidP="007B462D">
      <w:pPr>
        <w:spacing w:after="0"/>
        <w:jc w:val="center"/>
        <w:rPr>
          <w:rFonts w:ascii="Times New Roman" w:hAnsi="Times New Roman" w:cs="Times New Roman"/>
          <w:b/>
          <w:sz w:val="24"/>
          <w:szCs w:val="24"/>
        </w:rPr>
      </w:pPr>
      <w:r>
        <w:rPr>
          <w:rFonts w:ascii="Times New Roman" w:hAnsi="Times New Roman" w:cs="Times New Roman"/>
          <w:sz w:val="24"/>
          <w:szCs w:val="24"/>
        </w:rPr>
        <w:br w:type="page"/>
      </w:r>
      <w:r w:rsidRPr="005B332E">
        <w:rPr>
          <w:rFonts w:ascii="Times New Roman" w:hAnsi="Times New Roman" w:cs="Times New Roman"/>
          <w:b/>
          <w:sz w:val="24"/>
          <w:szCs w:val="24"/>
        </w:rPr>
        <w:lastRenderedPageBreak/>
        <w:t>References</w:t>
      </w:r>
    </w:p>
    <w:p w:rsidR="007B462D" w:rsidRPr="007B462D" w:rsidRDefault="007B462D" w:rsidP="007B462D">
      <w:pPr>
        <w:spacing w:after="0"/>
        <w:jc w:val="center"/>
        <w:rPr>
          <w:rFonts w:ascii="Times New Roman" w:hAnsi="Times New Roman" w:cs="Times New Roman"/>
          <w:sz w:val="24"/>
          <w:szCs w:val="24"/>
        </w:rPr>
      </w:pPr>
    </w:p>
    <w:p w:rsidR="006B3493" w:rsidRPr="005B332E" w:rsidRDefault="006B3493" w:rsidP="006C0D7F">
      <w:pPr>
        <w:spacing w:after="0" w:line="480" w:lineRule="auto"/>
        <w:ind w:left="720" w:hanging="720"/>
        <w:rPr>
          <w:rFonts w:ascii="Times New Roman" w:hAnsi="Times New Roman" w:cs="Times New Roman"/>
          <w:sz w:val="24"/>
          <w:szCs w:val="24"/>
        </w:rPr>
      </w:pPr>
      <w:r w:rsidRPr="005B332E">
        <w:rPr>
          <w:rFonts w:ascii="Times New Roman" w:hAnsi="Times New Roman" w:cs="Times New Roman"/>
          <w:color w:val="222222"/>
          <w:sz w:val="24"/>
          <w:szCs w:val="24"/>
          <w:shd w:val="clear" w:color="auto" w:fill="FFFFFF"/>
        </w:rPr>
        <w:t>King, S. P., &amp; Mason, B. A. (2020). Myers‐Briggs Type Indicator. </w:t>
      </w:r>
      <w:r w:rsidRPr="005B332E">
        <w:rPr>
          <w:rFonts w:ascii="Times New Roman" w:hAnsi="Times New Roman" w:cs="Times New Roman"/>
          <w:i/>
          <w:iCs/>
          <w:color w:val="222222"/>
          <w:sz w:val="24"/>
          <w:szCs w:val="24"/>
          <w:shd w:val="clear" w:color="auto" w:fill="FFFFFF"/>
        </w:rPr>
        <w:t>The Wiley Encyclopedia of Personality and Individual Differences: Measurement and Assessment</w:t>
      </w:r>
      <w:r w:rsidRPr="005B332E">
        <w:rPr>
          <w:rFonts w:ascii="Times New Roman" w:hAnsi="Times New Roman" w:cs="Times New Roman"/>
          <w:color w:val="222222"/>
          <w:sz w:val="24"/>
          <w:szCs w:val="24"/>
          <w:shd w:val="clear" w:color="auto" w:fill="FFFFFF"/>
        </w:rPr>
        <w:t>, 315-319.</w:t>
      </w:r>
    </w:p>
    <w:p w:rsidR="006B3493" w:rsidRDefault="006B3493" w:rsidP="006C0D7F">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Noe</w:t>
      </w:r>
      <w:proofErr w:type="spellEnd"/>
      <w:r>
        <w:rPr>
          <w:rFonts w:ascii="Times New Roman" w:hAnsi="Times New Roman" w:cs="Times New Roman"/>
          <w:sz w:val="24"/>
          <w:szCs w:val="24"/>
        </w:rPr>
        <w:t>, R. (2020</w:t>
      </w:r>
      <w:r w:rsidRPr="005B332E">
        <w:rPr>
          <w:rFonts w:ascii="Times New Roman" w:hAnsi="Times New Roman" w:cs="Times New Roman"/>
          <w:sz w:val="24"/>
          <w:szCs w:val="24"/>
        </w:rPr>
        <w:t>). </w:t>
      </w:r>
      <w:r w:rsidRPr="005B332E">
        <w:rPr>
          <w:rFonts w:ascii="Times New Roman" w:hAnsi="Times New Roman" w:cs="Times New Roman"/>
          <w:i/>
          <w:iCs/>
          <w:sz w:val="24"/>
          <w:szCs w:val="24"/>
        </w:rPr>
        <w:t>Employee training and development</w:t>
      </w:r>
      <w:r w:rsidRPr="005B332E">
        <w:rPr>
          <w:rFonts w:ascii="Times New Roman" w:hAnsi="Times New Roman" w:cs="Times New Roman"/>
          <w:sz w:val="24"/>
          <w:szCs w:val="24"/>
        </w:rPr>
        <w:t>. New York, NY: McGraw Hill Education. ISBN: 978-0078112850</w:t>
      </w:r>
    </w:p>
    <w:p w:rsidR="006B3493" w:rsidRDefault="006B3493" w:rsidP="006C0D7F">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r w:rsidRPr="00096846">
        <w:rPr>
          <w:rFonts w:ascii="Times New Roman" w:hAnsi="Times New Roman" w:cs="Times New Roman"/>
          <w:color w:val="222222"/>
          <w:sz w:val="24"/>
          <w:szCs w:val="24"/>
          <w:shd w:val="clear" w:color="auto" w:fill="FFFFFF"/>
        </w:rPr>
        <w:t xml:space="preserve">Roddy, C., </w:t>
      </w:r>
      <w:proofErr w:type="spellStart"/>
      <w:r w:rsidRPr="00096846">
        <w:rPr>
          <w:rFonts w:ascii="Times New Roman" w:hAnsi="Times New Roman" w:cs="Times New Roman"/>
          <w:color w:val="222222"/>
          <w:sz w:val="24"/>
          <w:szCs w:val="24"/>
          <w:shd w:val="clear" w:color="auto" w:fill="FFFFFF"/>
        </w:rPr>
        <w:t>Amiet</w:t>
      </w:r>
      <w:proofErr w:type="spellEnd"/>
      <w:r w:rsidRPr="00096846">
        <w:rPr>
          <w:rFonts w:ascii="Times New Roman" w:hAnsi="Times New Roman" w:cs="Times New Roman"/>
          <w:color w:val="222222"/>
          <w:sz w:val="24"/>
          <w:szCs w:val="24"/>
          <w:shd w:val="clear" w:color="auto" w:fill="FFFFFF"/>
        </w:rPr>
        <w:t>, D. L., Chung, J., Holt, C., Shaw, L., McKenzie, S., ... &amp; Mundy, M. E. (2017, November). Applying best practice online learning, teaching, and support to intensive online environments: an integrative review. In </w:t>
      </w:r>
      <w:r w:rsidRPr="00096846">
        <w:rPr>
          <w:rFonts w:ascii="Times New Roman" w:hAnsi="Times New Roman" w:cs="Times New Roman"/>
          <w:i/>
          <w:iCs/>
          <w:color w:val="222222"/>
          <w:sz w:val="24"/>
          <w:szCs w:val="24"/>
          <w:shd w:val="clear" w:color="auto" w:fill="FFFFFF"/>
        </w:rPr>
        <w:t>Frontiers in Education</w:t>
      </w:r>
      <w:r w:rsidRPr="00096846">
        <w:rPr>
          <w:rFonts w:ascii="Times New Roman" w:hAnsi="Times New Roman" w:cs="Times New Roman"/>
          <w:color w:val="222222"/>
          <w:sz w:val="24"/>
          <w:szCs w:val="24"/>
          <w:shd w:val="clear" w:color="auto" w:fill="FFFFFF"/>
        </w:rPr>
        <w:t> (Vol. 2, p. 59). Frontiers.</w:t>
      </w:r>
    </w:p>
    <w:p w:rsidR="00363E64" w:rsidRPr="005B332E" w:rsidRDefault="00363E64" w:rsidP="006C0D7F">
      <w:pPr>
        <w:spacing w:after="0" w:line="480" w:lineRule="auto"/>
        <w:ind w:firstLine="720"/>
        <w:jc w:val="both"/>
        <w:rPr>
          <w:rFonts w:ascii="Times New Roman" w:hAnsi="Times New Roman" w:cs="Times New Roman"/>
          <w:sz w:val="24"/>
          <w:szCs w:val="24"/>
        </w:rPr>
      </w:pPr>
    </w:p>
    <w:sectPr w:rsidR="00363E64" w:rsidRPr="005B332E" w:rsidSect="005B33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2DA" w:rsidRDefault="00AB22DA" w:rsidP="005B332E">
      <w:pPr>
        <w:spacing w:after="0" w:line="240" w:lineRule="auto"/>
      </w:pPr>
      <w:r>
        <w:separator/>
      </w:r>
    </w:p>
  </w:endnote>
  <w:endnote w:type="continuationSeparator" w:id="0">
    <w:p w:rsidR="00AB22DA" w:rsidRDefault="00AB22DA" w:rsidP="005B3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2DA" w:rsidRDefault="00AB22DA" w:rsidP="005B332E">
      <w:pPr>
        <w:spacing w:after="0" w:line="240" w:lineRule="auto"/>
      </w:pPr>
      <w:r>
        <w:separator/>
      </w:r>
    </w:p>
  </w:footnote>
  <w:footnote w:type="continuationSeparator" w:id="0">
    <w:p w:rsidR="00AB22DA" w:rsidRDefault="00AB22DA" w:rsidP="005B3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637736"/>
      <w:docPartObj>
        <w:docPartGallery w:val="Page Numbers (Top of Page)"/>
        <w:docPartUnique/>
      </w:docPartObj>
    </w:sdtPr>
    <w:sdtEndPr>
      <w:rPr>
        <w:noProof/>
      </w:rPr>
    </w:sdtEndPr>
    <w:sdtContent>
      <w:p w:rsidR="005B332E" w:rsidRDefault="005B332E">
        <w:pPr>
          <w:pStyle w:val="Header"/>
          <w:jc w:val="right"/>
        </w:pPr>
        <w:r>
          <w:fldChar w:fldCharType="begin"/>
        </w:r>
        <w:r>
          <w:instrText xml:space="preserve"> PAGE   \* MERGEFORMAT </w:instrText>
        </w:r>
        <w:r>
          <w:fldChar w:fldCharType="separate"/>
        </w:r>
        <w:r w:rsidR="005B56B2">
          <w:rPr>
            <w:noProof/>
          </w:rPr>
          <w:t>4</w:t>
        </w:r>
        <w:r>
          <w:rPr>
            <w:noProof/>
          </w:rPr>
          <w:fldChar w:fldCharType="end"/>
        </w:r>
      </w:p>
    </w:sdtContent>
  </w:sdt>
  <w:p w:rsidR="005B332E" w:rsidRDefault="005B332E">
    <w:pPr>
      <w:pStyle w:val="Header"/>
    </w:pPr>
    <w:r w:rsidRPr="005B332E">
      <w:rPr>
        <w:rFonts w:ascii="Times New Roman" w:hAnsi="Times New Roman" w:cs="Times New Roman"/>
        <w:sz w:val="24"/>
        <w:szCs w:val="24"/>
      </w:rPr>
      <w:t>TRADITIONAL METHODS AND TECHNOLOGY–BASED TRAINING</w:t>
    </w:r>
    <w:r>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32E" w:rsidRDefault="005B332E">
    <w:pPr>
      <w:pStyle w:val="Header"/>
    </w:pPr>
    <w:r w:rsidRPr="005B332E">
      <w:rPr>
        <w:rFonts w:ascii="Times New Roman" w:hAnsi="Times New Roman" w:cs="Times New Roman"/>
        <w:sz w:val="24"/>
        <w:szCs w:val="24"/>
      </w:rPr>
      <w:t>Running head: TRA</w:t>
    </w:r>
    <w:r w:rsidR="009B17A1">
      <w:rPr>
        <w:rFonts w:ascii="Times New Roman" w:hAnsi="Times New Roman" w:cs="Times New Roman"/>
        <w:sz w:val="24"/>
        <w:szCs w:val="24"/>
      </w:rPr>
      <w:t>DITIONAL METHODS AND TECHNOLOGY</w:t>
    </w:r>
    <w:r w:rsidRPr="005B332E">
      <w:rPr>
        <w:rFonts w:ascii="Times New Roman" w:hAnsi="Times New Roman" w:cs="Times New Roman"/>
        <w:sz w:val="24"/>
        <w:szCs w:val="24"/>
      </w:rPr>
      <w:t>–BASED TRAINING</w:t>
    </w:r>
    <w: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32E"/>
    <w:rsid w:val="000214E6"/>
    <w:rsid w:val="000D4FA9"/>
    <w:rsid w:val="001A3219"/>
    <w:rsid w:val="0021549B"/>
    <w:rsid w:val="002B2E4D"/>
    <w:rsid w:val="00363E64"/>
    <w:rsid w:val="005B332E"/>
    <w:rsid w:val="005B56B2"/>
    <w:rsid w:val="006B3493"/>
    <w:rsid w:val="006C0D7F"/>
    <w:rsid w:val="006D6995"/>
    <w:rsid w:val="007B462D"/>
    <w:rsid w:val="009B17A1"/>
    <w:rsid w:val="009C1E6D"/>
    <w:rsid w:val="009E759C"/>
    <w:rsid w:val="00AB22DA"/>
    <w:rsid w:val="00B86313"/>
    <w:rsid w:val="00C06446"/>
    <w:rsid w:val="00CE7B20"/>
    <w:rsid w:val="00F5755B"/>
    <w:rsid w:val="00FE3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FA3A2"/>
  <w15:chartTrackingRefBased/>
  <w15:docId w15:val="{90591F1C-2A89-4269-8108-6AE9B67FE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B33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3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32E"/>
  </w:style>
  <w:style w:type="paragraph" w:styleId="Footer">
    <w:name w:val="footer"/>
    <w:basedOn w:val="Normal"/>
    <w:link w:val="FooterChar"/>
    <w:uiPriority w:val="99"/>
    <w:unhideWhenUsed/>
    <w:rsid w:val="005B3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32E"/>
  </w:style>
  <w:style w:type="character" w:customStyle="1" w:styleId="Heading1Char">
    <w:name w:val="Heading 1 Char"/>
    <w:basedOn w:val="DefaultParagraphFont"/>
    <w:link w:val="Heading1"/>
    <w:uiPriority w:val="9"/>
    <w:rsid w:val="005B332E"/>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042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7</cp:revision>
  <dcterms:created xsi:type="dcterms:W3CDTF">2021-10-21T23:56:00Z</dcterms:created>
  <dcterms:modified xsi:type="dcterms:W3CDTF">2021-10-21T23:56:00Z</dcterms:modified>
</cp:coreProperties>
</file>